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="00105DF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BUDIMEX S.A</w:t>
            </w:r>
          </w:p>
          <w:p w:rsidR="007876E0" w:rsidRDefault="007876E0" w:rsidP="00105DF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="00105DF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65pt;height:34pt" o:ole="">
                  <v:imagedata r:id="rId9" o:title=""/>
                </v:shape>
                <o:OLEObject Type="Embed" ProgID="PBrush" ShapeID="_x0000_i1025" DrawAspect="Content" ObjectID="_1616438457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3910B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 xml:space="preserve">PROJEKT </w:t>
            </w:r>
            <w:r w:rsidR="003910B6">
              <w:rPr>
                <w:rFonts w:ascii="Arial" w:hAnsi="Arial" w:cs="Arial"/>
                <w:b/>
                <w:color w:val="0000FF"/>
                <w:sz w:val="28"/>
                <w:szCs w:val="28"/>
              </w:rPr>
              <w:t>WYKONAWCZY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D226FE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PROJEKT </w:t>
            </w:r>
            <w:r w:rsidR="003910B6">
              <w:rPr>
                <w:rFonts w:ascii="Arial" w:hAnsi="Arial" w:cs="Arial"/>
                <w:b/>
                <w:bCs/>
                <w:sz w:val="20"/>
                <w:lang w:eastAsia="ar-SA"/>
              </w:rPr>
              <w:t>WYKONAWCZY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580263">
              <w:rPr>
                <w:rFonts w:ascii="Arial" w:hAnsi="Arial" w:cs="Arial"/>
                <w:b/>
                <w:bCs/>
                <w:sz w:val="20"/>
                <w:lang w:eastAsia="ar-SA"/>
              </w:rPr>
              <w:t>ws</w:t>
            </w:r>
            <w:r w:rsidR="00331B5C">
              <w:rPr>
                <w:rFonts w:ascii="Arial" w:hAnsi="Arial" w:cs="Arial"/>
                <w:b/>
                <w:bCs/>
                <w:sz w:val="20"/>
                <w:lang w:eastAsia="ar-SA"/>
              </w:rPr>
              <w:t>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362A22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Tom IX.</w:t>
            </w:r>
            <w:r w:rsidR="00580263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I/3</w:t>
            </w:r>
            <w:r w:rsidR="00AC73B6"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Budynek WC oraz obiekty małej architektury  - część </w:t>
            </w:r>
            <w:r w:rsidR="009A1B5C">
              <w:rPr>
                <w:rFonts w:ascii="Arial" w:hAnsi="Arial" w:cs="Arial"/>
                <w:b/>
                <w:bCs/>
                <w:sz w:val="20"/>
                <w:lang w:eastAsia="ar-SA"/>
              </w:rPr>
              <w:t>instalacji sanitarnych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AC73B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9A5B00"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9A1B5C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9A1B5C">
              <w:rPr>
                <w:rFonts w:ascii="Arial" w:hAnsi="Arial" w:cs="Arial"/>
                <w:sz w:val="18"/>
                <w:szCs w:val="18"/>
              </w:rPr>
              <w:t>Serwacy Pierchała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9A1B5C" w:rsidP="00E15B8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9A1B5C" w:rsidP="00E15B8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1935/94</w:t>
            </w:r>
            <w:r w:rsidR="00C6739B" w:rsidRPr="00C67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C6739B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9A1B5C">
              <w:rPr>
                <w:rFonts w:ascii="Arial" w:hAnsi="Arial" w:cs="Arial"/>
                <w:sz w:val="18"/>
                <w:szCs w:val="18"/>
              </w:rPr>
              <w:t>Adam Stefaniak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9A1B5C" w:rsidP="00C6739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SLK/4254/PWOS/12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1B5C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Bartosz Ciołek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1B5C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Jan Jaskólski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C85A73" w:rsidRDefault="009A1B5C" w:rsidP="009A1B5C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3910B6" w:rsidRDefault="003910B6" w:rsidP="00C6739B">
            <w:pPr>
              <w:pStyle w:val="HTML-wstpniesformatowan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3910B6">
            <w:pPr>
              <w:snapToGrid w:val="0"/>
              <w:spacing w:before="40" w:after="4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 w:rsidR="003213C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9A5B0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</w:t>
            </w:r>
            <w:r w:rsidR="00156FB5">
              <w:rPr>
                <w:rFonts w:ascii="Arial" w:eastAsia="Arial" w:hAnsi="Arial" w:cs="Arial"/>
                <w:b/>
                <w:bCs/>
                <w:sz w:val="16"/>
                <w:szCs w:val="16"/>
              </w:rPr>
              <w:t>Ń 2019</w:t>
            </w:r>
          </w:p>
          <w:p w:rsidR="003910B6" w:rsidRDefault="003910B6" w:rsidP="003910B6">
            <w:pPr>
              <w:snapToGrid w:val="0"/>
              <w:spacing w:before="40" w:after="40" w:line="240" w:lineRule="auto"/>
              <w:jc w:val="center"/>
            </w:pP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>
      <w:bookmarkStart w:id="0" w:name="_GoBack"/>
      <w:bookmarkEnd w:id="0"/>
    </w:p>
    <w:p w:rsidR="007876E0" w:rsidRDefault="007876E0"/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D74" w:rsidRDefault="00AA3D74">
      <w:pPr>
        <w:spacing w:line="240" w:lineRule="auto"/>
      </w:pPr>
      <w:r>
        <w:separator/>
      </w:r>
    </w:p>
  </w:endnote>
  <w:endnote w:type="continuationSeparator" w:id="0">
    <w:p w:rsidR="00AA3D74" w:rsidRDefault="00AA3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0" w:rsidRDefault="007876E0">
    <w:pPr>
      <w:pStyle w:val="Stopka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D74" w:rsidRDefault="00AA3D74">
      <w:pPr>
        <w:spacing w:line="240" w:lineRule="auto"/>
      </w:pPr>
      <w:r>
        <w:separator/>
      </w:r>
    </w:p>
  </w:footnote>
  <w:footnote w:type="continuationSeparator" w:id="0">
    <w:p w:rsidR="00AA3D74" w:rsidRDefault="00AA3D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05"/>
    <w:rsid w:val="000A029D"/>
    <w:rsid w:val="00105DFD"/>
    <w:rsid w:val="00117D43"/>
    <w:rsid w:val="00156FB5"/>
    <w:rsid w:val="001626CB"/>
    <w:rsid w:val="0017314F"/>
    <w:rsid w:val="001D3AD9"/>
    <w:rsid w:val="001D6694"/>
    <w:rsid w:val="00232BD7"/>
    <w:rsid w:val="00283CD3"/>
    <w:rsid w:val="003213CD"/>
    <w:rsid w:val="00331B5C"/>
    <w:rsid w:val="00362A22"/>
    <w:rsid w:val="003910B6"/>
    <w:rsid w:val="003E0CDD"/>
    <w:rsid w:val="00432570"/>
    <w:rsid w:val="00434196"/>
    <w:rsid w:val="00580263"/>
    <w:rsid w:val="005D285E"/>
    <w:rsid w:val="005F25E6"/>
    <w:rsid w:val="00650661"/>
    <w:rsid w:val="00703CDE"/>
    <w:rsid w:val="00737AE0"/>
    <w:rsid w:val="007876E0"/>
    <w:rsid w:val="007C6BA6"/>
    <w:rsid w:val="009A1B5C"/>
    <w:rsid w:val="009A5B00"/>
    <w:rsid w:val="00AA3D74"/>
    <w:rsid w:val="00AC73B6"/>
    <w:rsid w:val="00B61747"/>
    <w:rsid w:val="00BA0E6A"/>
    <w:rsid w:val="00BB3CF1"/>
    <w:rsid w:val="00C658C2"/>
    <w:rsid w:val="00C6739B"/>
    <w:rsid w:val="00C96F7F"/>
    <w:rsid w:val="00CD5DD6"/>
    <w:rsid w:val="00CD7665"/>
    <w:rsid w:val="00D226FE"/>
    <w:rsid w:val="00D96821"/>
    <w:rsid w:val="00DE2BF0"/>
    <w:rsid w:val="00E15B8D"/>
    <w:rsid w:val="00ED6605"/>
    <w:rsid w:val="00EF0FDB"/>
    <w:rsid w:val="00EF75C8"/>
    <w:rsid w:val="00F21D83"/>
    <w:rsid w:val="00F92473"/>
    <w:rsid w:val="00FB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C75CCA6-A329-4D4B-9C2D-3EE5FD58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A"/>
      <w:position w:val="0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A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F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FDB"/>
    <w:rPr>
      <w:rFonts w:ascii="Segoe UI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Bartosz</cp:lastModifiedBy>
  <cp:revision>12</cp:revision>
  <cp:lastPrinted>2018-09-20T14:11:00Z</cp:lastPrinted>
  <dcterms:created xsi:type="dcterms:W3CDTF">2018-04-25T06:19:00Z</dcterms:created>
  <dcterms:modified xsi:type="dcterms:W3CDTF">2019-04-10T19:55:00Z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